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09" w:rsidRDefault="00A8476D" w:rsidP="00A8476D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:rsidR="00B91FEB" w:rsidRDefault="00B91FEB" w:rsidP="00B91FEB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АДМИНИСТРАЦИЯ</w:t>
      </w:r>
    </w:p>
    <w:p w:rsidR="00A8476D" w:rsidRDefault="00B91FEB" w:rsidP="00B91FEB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ОДИНЦОВСКОГО ГОРОДСКОГО ОКРУГА</w:t>
      </w:r>
    </w:p>
    <w:p w:rsidR="00A8476D" w:rsidRDefault="00B91FEB" w:rsidP="00B91FEB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МОСКОВСКОЙ ОБЛАСТИ</w:t>
      </w:r>
    </w:p>
    <w:p w:rsidR="00A8476D" w:rsidRDefault="00B91FEB" w:rsidP="00B91FEB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8476D" w:rsidRDefault="00B91FEB" w:rsidP="00B91FEB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05.12.2025 № 7770</w:t>
      </w:r>
    </w:p>
    <w:p w:rsidR="00A8476D" w:rsidRDefault="00A8476D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8476D" w:rsidRDefault="00A8476D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8476D" w:rsidRDefault="00A8476D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8476D" w:rsidRDefault="00A8476D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E91BFB" w:rsidRDefault="00E91BFB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91BFB" w:rsidRDefault="00E91BFB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25B34" w:rsidRPr="00A809B6" w:rsidRDefault="00FA19C2" w:rsidP="007904C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09B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2046B">
        <w:rPr>
          <w:rFonts w:ascii="Times New Roman" w:hAnsi="Times New Roman" w:cs="Times New Roman"/>
          <w:sz w:val="28"/>
          <w:szCs w:val="28"/>
        </w:rPr>
        <w:t>в</w:t>
      </w:r>
      <w:r w:rsidR="00A768E9" w:rsidRPr="00A809B6">
        <w:rPr>
          <w:rFonts w:ascii="Times New Roman" w:hAnsi="Times New Roman" w:cs="Times New Roman"/>
          <w:sz w:val="28"/>
          <w:szCs w:val="28"/>
        </w:rPr>
        <w:t xml:space="preserve"> </w:t>
      </w:r>
      <w:r w:rsidR="00211738" w:rsidRPr="00A809B6">
        <w:rPr>
          <w:rFonts w:ascii="Times New Roman" w:hAnsi="Times New Roman" w:cs="Times New Roman"/>
          <w:sz w:val="28"/>
          <w:szCs w:val="28"/>
        </w:rPr>
        <w:t>Д</w:t>
      </w:r>
      <w:r w:rsidR="00A768E9" w:rsidRPr="00A809B6">
        <w:rPr>
          <w:rFonts w:ascii="Times New Roman" w:hAnsi="Times New Roman" w:cs="Times New Roman"/>
          <w:sz w:val="28"/>
          <w:szCs w:val="28"/>
        </w:rPr>
        <w:t>окумент планирования регулярных перевозок</w:t>
      </w:r>
      <w:r w:rsidR="00E63D2C" w:rsidRPr="00A809B6">
        <w:rPr>
          <w:rFonts w:ascii="Times New Roman" w:hAnsi="Times New Roman" w:cs="Times New Roman"/>
          <w:sz w:val="28"/>
          <w:szCs w:val="28"/>
        </w:rPr>
        <w:t xml:space="preserve"> пассажиров и багажа автомобильным транспортом</w:t>
      </w:r>
      <w:r w:rsidR="00A768E9" w:rsidRPr="00A809B6">
        <w:rPr>
          <w:rFonts w:ascii="Times New Roman" w:hAnsi="Times New Roman" w:cs="Times New Roman"/>
          <w:sz w:val="28"/>
          <w:szCs w:val="28"/>
        </w:rPr>
        <w:t xml:space="preserve"> на территории Одинцовского </w:t>
      </w:r>
      <w:r w:rsidR="00A81B62" w:rsidRPr="00A809B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768E9" w:rsidRPr="00A809B6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E63D2C" w:rsidRPr="00A809B6">
        <w:rPr>
          <w:rFonts w:ascii="Times New Roman" w:hAnsi="Times New Roman" w:cs="Times New Roman"/>
          <w:sz w:val="28"/>
          <w:szCs w:val="28"/>
        </w:rPr>
        <w:t>на 20</w:t>
      </w:r>
      <w:r w:rsidR="007904CE" w:rsidRPr="00A809B6">
        <w:rPr>
          <w:rFonts w:ascii="Times New Roman" w:hAnsi="Times New Roman" w:cs="Times New Roman"/>
          <w:sz w:val="28"/>
          <w:szCs w:val="28"/>
        </w:rPr>
        <w:t>2</w:t>
      </w:r>
      <w:r w:rsidR="00DB010E" w:rsidRPr="00A809B6">
        <w:rPr>
          <w:rFonts w:ascii="Times New Roman" w:hAnsi="Times New Roman" w:cs="Times New Roman"/>
          <w:sz w:val="28"/>
          <w:szCs w:val="28"/>
        </w:rPr>
        <w:t>5</w:t>
      </w:r>
      <w:r w:rsidR="007E004C" w:rsidRPr="00A809B6">
        <w:rPr>
          <w:rFonts w:ascii="Times New Roman" w:hAnsi="Times New Roman" w:cs="Times New Roman"/>
          <w:sz w:val="28"/>
          <w:szCs w:val="28"/>
        </w:rPr>
        <w:t>-202</w:t>
      </w:r>
      <w:r w:rsidR="00DB010E" w:rsidRPr="00A809B6">
        <w:rPr>
          <w:rFonts w:ascii="Times New Roman" w:hAnsi="Times New Roman" w:cs="Times New Roman"/>
          <w:sz w:val="28"/>
          <w:szCs w:val="28"/>
        </w:rPr>
        <w:t>7</w:t>
      </w:r>
      <w:r w:rsidR="00E63D2C" w:rsidRPr="00A809B6">
        <w:rPr>
          <w:rFonts w:ascii="Times New Roman" w:hAnsi="Times New Roman" w:cs="Times New Roman"/>
          <w:sz w:val="28"/>
          <w:szCs w:val="28"/>
        </w:rPr>
        <w:t xml:space="preserve"> год</w:t>
      </w:r>
      <w:r w:rsidR="007E004C" w:rsidRPr="00A809B6">
        <w:rPr>
          <w:rFonts w:ascii="Times New Roman" w:hAnsi="Times New Roman" w:cs="Times New Roman"/>
          <w:sz w:val="28"/>
          <w:szCs w:val="28"/>
        </w:rPr>
        <w:t>ы</w:t>
      </w:r>
    </w:p>
    <w:p w:rsidR="009E018D" w:rsidRPr="00A809B6" w:rsidRDefault="009E018D" w:rsidP="00763509">
      <w:pPr>
        <w:spacing w:after="0" w:line="240" w:lineRule="auto"/>
        <w:ind w:right="3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76D" w:rsidRPr="00A809B6" w:rsidRDefault="00A8476D" w:rsidP="00A768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Pr="00A809B6" w:rsidRDefault="00763509" w:rsidP="00A768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9B6">
        <w:rPr>
          <w:rFonts w:ascii="Times New Roman" w:hAnsi="Times New Roman" w:cs="Times New Roman"/>
          <w:sz w:val="28"/>
          <w:szCs w:val="28"/>
        </w:rPr>
        <w:tab/>
      </w:r>
      <w:r w:rsidR="00B07FD1" w:rsidRPr="00A809B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A768E9" w:rsidRPr="00A809B6">
        <w:rPr>
          <w:rFonts w:ascii="Times New Roman" w:hAnsi="Times New Roman" w:cs="Times New Roman"/>
          <w:sz w:val="28"/>
          <w:szCs w:val="28"/>
        </w:rPr>
        <w:t>,</w:t>
      </w:r>
      <w:r w:rsidR="00E63D2C" w:rsidRPr="00A809B6">
        <w:rPr>
          <w:rFonts w:ascii="Times New Roman" w:hAnsi="Times New Roman" w:cs="Times New Roman"/>
          <w:sz w:val="28"/>
          <w:szCs w:val="28"/>
        </w:rPr>
        <w:t xml:space="preserve"> </w:t>
      </w:r>
      <w:r w:rsidR="00211738" w:rsidRPr="00A809B6">
        <w:rPr>
          <w:rFonts w:ascii="Times New Roman" w:hAnsi="Times New Roman" w:cs="Times New Roman"/>
          <w:sz w:val="28"/>
          <w:szCs w:val="28"/>
        </w:rPr>
        <w:t xml:space="preserve">руководствуясь Уставом Одинцовского городского округа Московской области, </w:t>
      </w:r>
      <w:r w:rsidR="00E4487F" w:rsidRPr="00A809B6">
        <w:rPr>
          <w:rFonts w:ascii="Times New Roman" w:hAnsi="Times New Roman" w:cs="Times New Roman"/>
          <w:sz w:val="28"/>
          <w:szCs w:val="28"/>
        </w:rPr>
        <w:t xml:space="preserve">Порядком подготовки документа планирования регулярных перевозок по муниципальным маршрутам на территории Одинцовского </w:t>
      </w:r>
      <w:r w:rsidR="00A81B62" w:rsidRPr="00A809B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4487F" w:rsidRPr="00A809B6">
        <w:rPr>
          <w:rFonts w:ascii="Times New Roman" w:hAnsi="Times New Roman" w:cs="Times New Roman"/>
          <w:sz w:val="28"/>
          <w:szCs w:val="28"/>
        </w:rPr>
        <w:t xml:space="preserve"> Московской области, утвержденным постановлением Администрации Одинцовского </w:t>
      </w:r>
      <w:r w:rsidR="00A81B62" w:rsidRPr="00A809B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4487F" w:rsidRPr="00A809B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AE5167" w:rsidRPr="00A809B6">
        <w:rPr>
          <w:rFonts w:ascii="Times New Roman" w:hAnsi="Times New Roman" w:cs="Times New Roman"/>
          <w:sz w:val="28"/>
          <w:szCs w:val="28"/>
        </w:rPr>
        <w:t>28</w:t>
      </w:r>
      <w:r w:rsidR="00074524" w:rsidRPr="00A809B6">
        <w:rPr>
          <w:rFonts w:ascii="Times New Roman" w:hAnsi="Times New Roman" w:cs="Times New Roman"/>
          <w:sz w:val="28"/>
          <w:szCs w:val="28"/>
        </w:rPr>
        <w:t>.</w:t>
      </w:r>
      <w:r w:rsidR="00B07FD1" w:rsidRPr="00A809B6">
        <w:rPr>
          <w:rFonts w:ascii="Times New Roman" w:hAnsi="Times New Roman" w:cs="Times New Roman"/>
          <w:sz w:val="28"/>
          <w:szCs w:val="28"/>
        </w:rPr>
        <w:t>11</w:t>
      </w:r>
      <w:r w:rsidR="00074524" w:rsidRPr="00A809B6">
        <w:rPr>
          <w:rFonts w:ascii="Times New Roman" w:hAnsi="Times New Roman" w:cs="Times New Roman"/>
          <w:sz w:val="28"/>
          <w:szCs w:val="28"/>
        </w:rPr>
        <w:t xml:space="preserve">.2019 № </w:t>
      </w:r>
      <w:r w:rsidR="00AE5167" w:rsidRPr="00A809B6">
        <w:rPr>
          <w:rFonts w:ascii="Times New Roman" w:hAnsi="Times New Roman" w:cs="Times New Roman"/>
          <w:sz w:val="28"/>
          <w:szCs w:val="28"/>
        </w:rPr>
        <w:t>1714</w:t>
      </w:r>
      <w:r w:rsidR="00B77CB0" w:rsidRPr="00A809B6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427C30">
        <w:rPr>
          <w:rFonts w:ascii="Times New Roman" w:hAnsi="Times New Roman" w:cs="Times New Roman"/>
          <w:sz w:val="28"/>
          <w:szCs w:val="28"/>
        </w:rPr>
        <w:t>,</w:t>
      </w:r>
      <w:r w:rsidR="00B77CB0" w:rsidRPr="00A809B6">
        <w:rPr>
          <w:rFonts w:ascii="Times New Roman" w:hAnsi="Times New Roman" w:cs="Times New Roman"/>
          <w:sz w:val="28"/>
          <w:szCs w:val="28"/>
        </w:rPr>
        <w:t xml:space="preserve"> внесенными постановлением Администрации Одинцовского городского округа Московской области от 25.06.2025 № 3908)</w:t>
      </w:r>
      <w:r w:rsidR="00E4487F" w:rsidRPr="00A809B6">
        <w:rPr>
          <w:rFonts w:ascii="Times New Roman" w:hAnsi="Times New Roman" w:cs="Times New Roman"/>
          <w:sz w:val="28"/>
          <w:szCs w:val="28"/>
        </w:rPr>
        <w:t>,</w:t>
      </w:r>
      <w:r w:rsidR="00E63D2C" w:rsidRPr="00A8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422" w:rsidRPr="00A809B6" w:rsidRDefault="002C4422" w:rsidP="0076350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4422" w:rsidRPr="00A809B6" w:rsidRDefault="002C4422" w:rsidP="002C4422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09B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63509" w:rsidRPr="00A809B6" w:rsidRDefault="00763509" w:rsidP="0076350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28498E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809B6">
        <w:rPr>
          <w:rFonts w:ascii="Times New Roman" w:hAnsi="Times New Roman"/>
          <w:sz w:val="28"/>
          <w:szCs w:val="28"/>
        </w:rPr>
        <w:t>1. Внести в Документ планирования регулярных перевозок пассажиров и багажа автомобильным транспортом на территории Одинцовского городского округа Московской области на 2025-2027 годы</w:t>
      </w:r>
      <w:r w:rsidR="00E91BFB" w:rsidRPr="00A809B6">
        <w:rPr>
          <w:rFonts w:ascii="Times New Roman" w:hAnsi="Times New Roman"/>
          <w:sz w:val="28"/>
          <w:szCs w:val="28"/>
        </w:rPr>
        <w:t>, утвержденн</w:t>
      </w:r>
      <w:r w:rsidR="00D2046B">
        <w:rPr>
          <w:rFonts w:ascii="Times New Roman" w:hAnsi="Times New Roman"/>
          <w:sz w:val="28"/>
          <w:szCs w:val="28"/>
        </w:rPr>
        <w:t>ый</w:t>
      </w:r>
      <w:r w:rsidR="00E91BFB" w:rsidRPr="00A809B6">
        <w:rPr>
          <w:rFonts w:ascii="Times New Roman" w:hAnsi="Times New Roman"/>
          <w:sz w:val="28"/>
          <w:szCs w:val="28"/>
        </w:rPr>
        <w:t xml:space="preserve"> </w:t>
      </w:r>
      <w:r w:rsidR="006E5655">
        <w:rPr>
          <w:rFonts w:ascii="Times New Roman" w:hAnsi="Times New Roman"/>
          <w:sz w:val="28"/>
          <w:szCs w:val="28"/>
        </w:rPr>
        <w:t>п</w:t>
      </w:r>
      <w:r w:rsidR="00E91BFB" w:rsidRPr="00A809B6">
        <w:rPr>
          <w:rFonts w:ascii="Times New Roman" w:hAnsi="Times New Roman"/>
          <w:sz w:val="28"/>
          <w:szCs w:val="28"/>
        </w:rPr>
        <w:t xml:space="preserve">остановлением Администрации Одинцовского городского округа Московской области от </w:t>
      </w:r>
      <w:r w:rsidR="006E5655" w:rsidRPr="006E5655">
        <w:rPr>
          <w:rFonts w:ascii="Times New Roman" w:hAnsi="Times New Roman"/>
          <w:sz w:val="28"/>
          <w:szCs w:val="28"/>
        </w:rPr>
        <w:t>17</w:t>
      </w:r>
      <w:r w:rsidR="00E91BFB" w:rsidRPr="00A809B6">
        <w:rPr>
          <w:rFonts w:ascii="Times New Roman" w:hAnsi="Times New Roman"/>
          <w:sz w:val="28"/>
          <w:szCs w:val="28"/>
        </w:rPr>
        <w:t>.</w:t>
      </w:r>
      <w:r w:rsidR="006E5655">
        <w:rPr>
          <w:rFonts w:ascii="Times New Roman" w:hAnsi="Times New Roman"/>
          <w:sz w:val="28"/>
          <w:szCs w:val="28"/>
        </w:rPr>
        <w:t>02.</w:t>
      </w:r>
      <w:r w:rsidR="00E91BFB" w:rsidRPr="00A809B6">
        <w:rPr>
          <w:rFonts w:ascii="Times New Roman" w:hAnsi="Times New Roman"/>
          <w:sz w:val="28"/>
          <w:szCs w:val="28"/>
        </w:rPr>
        <w:t>2025 №</w:t>
      </w:r>
      <w:r w:rsidR="00C47E65">
        <w:rPr>
          <w:rFonts w:ascii="Times New Roman" w:hAnsi="Times New Roman"/>
          <w:sz w:val="28"/>
          <w:szCs w:val="28"/>
        </w:rPr>
        <w:t xml:space="preserve"> </w:t>
      </w:r>
      <w:r w:rsidR="006E5655">
        <w:rPr>
          <w:rFonts w:ascii="Times New Roman" w:hAnsi="Times New Roman"/>
          <w:sz w:val="28"/>
          <w:szCs w:val="28"/>
        </w:rPr>
        <w:t>871</w:t>
      </w:r>
      <w:r w:rsidR="00D2046B">
        <w:rPr>
          <w:rFonts w:ascii="Times New Roman" w:hAnsi="Times New Roman"/>
          <w:sz w:val="28"/>
          <w:szCs w:val="28"/>
        </w:rPr>
        <w:t xml:space="preserve"> «Об утверждении Документа планирования регулярных перевозок пассажиров и багажа автомобильным транспортом на территории Одинцовского городского округа Московской области на 2025-2027 годы»</w:t>
      </w:r>
      <w:r w:rsidR="006E5655">
        <w:rPr>
          <w:rFonts w:ascii="Times New Roman" w:hAnsi="Times New Roman"/>
          <w:sz w:val="28"/>
          <w:szCs w:val="28"/>
        </w:rPr>
        <w:t xml:space="preserve"> (с изменениями, внесенными постановлением Администрации Одинцовского городского округа Московской области от 15.07.2025 № 4310) следующие изменения</w:t>
      </w:r>
      <w:r w:rsidRPr="00A809B6">
        <w:rPr>
          <w:rFonts w:ascii="Times New Roman" w:hAnsi="Times New Roman"/>
          <w:sz w:val="28"/>
          <w:szCs w:val="28"/>
        </w:rPr>
        <w:t>:</w:t>
      </w:r>
    </w:p>
    <w:p w:rsidR="00C47E65" w:rsidRDefault="00C47E65" w:rsidP="00C47E6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A809B6">
        <w:rPr>
          <w:rFonts w:ascii="Times New Roman" w:hAnsi="Times New Roman"/>
          <w:sz w:val="28"/>
          <w:szCs w:val="28"/>
        </w:rPr>
        <w:t xml:space="preserve">Раздел </w:t>
      </w:r>
      <w:r w:rsidRPr="00A809B6">
        <w:rPr>
          <w:rFonts w:ascii="Times New Roman" w:hAnsi="Times New Roman"/>
          <w:sz w:val="28"/>
          <w:szCs w:val="28"/>
          <w:lang w:val="en-US"/>
        </w:rPr>
        <w:t>I</w:t>
      </w:r>
      <w:r w:rsidRPr="00A809B6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C47E65" w:rsidRDefault="00C47E65" w:rsidP="00C47E65">
      <w:pPr>
        <w:spacing w:after="0" w:line="240" w:lineRule="auto"/>
        <w:ind w:right="-1" w:firstLine="708"/>
        <w:jc w:val="both"/>
        <w:rPr>
          <w:rStyle w:val="FontStyle34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«</w:t>
      </w:r>
      <w:r w:rsidRPr="00C844FD">
        <w:rPr>
          <w:rFonts w:ascii="Times New Roman" w:eastAsia="Times New Roman" w:hAnsi="Times New Roman"/>
          <w:bCs/>
          <w:color w:val="000000"/>
          <w:sz w:val="28"/>
          <w:szCs w:val="28"/>
        </w:rPr>
        <w:t>Раздел I.</w:t>
      </w:r>
      <w:r w:rsidRPr="00C844F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C844FD">
        <w:rPr>
          <w:rFonts w:ascii="Times New Roman" w:eastAsia="Times New Roman" w:hAnsi="Times New Roman"/>
          <w:color w:val="000000"/>
          <w:sz w:val="28"/>
          <w:szCs w:val="28"/>
        </w:rPr>
        <w:t>Перечень маршрутов, на которых планируется изменение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844FD">
        <w:rPr>
          <w:rFonts w:ascii="Times New Roman" w:eastAsia="Times New Roman" w:hAnsi="Times New Roman"/>
          <w:color w:val="000000"/>
          <w:sz w:val="28"/>
          <w:szCs w:val="28"/>
        </w:rPr>
        <w:t xml:space="preserve">вида </w:t>
      </w:r>
      <w:r w:rsidRPr="00C844FD">
        <w:rPr>
          <w:rStyle w:val="FontStyle34"/>
          <w:sz w:val="28"/>
          <w:szCs w:val="28"/>
        </w:rPr>
        <w:t>регулярных перевозок</w:t>
      </w:r>
      <w:r w:rsidRPr="00C844FD">
        <w:rPr>
          <w:rFonts w:ascii="Times New Roman" w:eastAsia="Times New Roman" w:hAnsi="Times New Roman"/>
          <w:color w:val="000000"/>
          <w:sz w:val="28"/>
          <w:szCs w:val="28"/>
        </w:rPr>
        <w:t xml:space="preserve">, осуществляемых по муниципальным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C844FD">
        <w:rPr>
          <w:rFonts w:ascii="Times New Roman" w:eastAsia="Times New Roman" w:hAnsi="Times New Roman"/>
          <w:color w:val="000000"/>
          <w:sz w:val="28"/>
          <w:szCs w:val="28"/>
        </w:rPr>
        <w:t xml:space="preserve">аршрутам </w:t>
      </w:r>
      <w:r w:rsidRPr="00C844FD">
        <w:rPr>
          <w:rStyle w:val="FontStyle34"/>
          <w:sz w:val="28"/>
          <w:szCs w:val="28"/>
        </w:rPr>
        <w:t xml:space="preserve">регулярных перевозок </w:t>
      </w:r>
    </w:p>
    <w:p w:rsidR="009A2FD5" w:rsidRPr="00C844FD" w:rsidRDefault="009A2FD5" w:rsidP="00C47E65">
      <w:pPr>
        <w:spacing w:after="0" w:line="240" w:lineRule="auto"/>
        <w:ind w:right="-1" w:firstLine="708"/>
        <w:jc w:val="both"/>
        <w:rPr>
          <w:rStyle w:val="FontStyle34"/>
          <w:sz w:val="28"/>
          <w:szCs w:val="28"/>
        </w:rPr>
      </w:pPr>
    </w:p>
    <w:p w:rsidR="00C47E65" w:rsidRPr="00C47E65" w:rsidRDefault="00C47E65" w:rsidP="00C47E65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134"/>
        <w:gridCol w:w="1275"/>
        <w:gridCol w:w="1707"/>
        <w:gridCol w:w="1844"/>
        <w:gridCol w:w="1701"/>
        <w:gridCol w:w="1406"/>
      </w:tblGrid>
      <w:tr w:rsidR="00C47E65" w:rsidRPr="001A2A61" w:rsidTr="00C47E65">
        <w:trPr>
          <w:trHeight w:val="823"/>
        </w:trPr>
        <w:tc>
          <w:tcPr>
            <w:tcW w:w="284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</w:t>
            </w: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Порядковый номер маршрута регулярных перевозок 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муниципального маршрута регулярных перевозок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Фактический вид регулярных перевозок на муниципальном маршруте регулярных перевозок 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Планируемый вид регулярных перевозок на муниципальном маршруте регулярных перевозок </w:t>
            </w:r>
          </w:p>
        </w:tc>
        <w:tc>
          <w:tcPr>
            <w:tcW w:w="1406" w:type="dxa"/>
            <w:shd w:val="clear" w:color="auto" w:fill="FFFFFF"/>
            <w:vAlign w:val="center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</w:t>
            </w: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изменения</w:t>
            </w: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вида</w:t>
            </w: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регулярных</w:t>
            </w: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перевозок </w:t>
            </w:r>
          </w:p>
        </w:tc>
      </w:tr>
      <w:tr w:rsidR="00C47E65" w:rsidRPr="001A2A61" w:rsidTr="00C47E65">
        <w:trPr>
          <w:trHeight w:val="294"/>
        </w:trPr>
        <w:tc>
          <w:tcPr>
            <w:tcW w:w="284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FFFFFF"/>
            <w:hideMark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C47E65" w:rsidRPr="00AE0AFD" w:rsidTr="00C47E65">
        <w:trPr>
          <w:trHeight w:val="344"/>
        </w:trPr>
        <w:tc>
          <w:tcPr>
            <w:tcW w:w="284" w:type="dxa"/>
            <w:shd w:val="clear" w:color="auto" w:fill="FFFFFF"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3315</w:t>
            </w:r>
          </w:p>
        </w:tc>
        <w:tc>
          <w:tcPr>
            <w:tcW w:w="1275" w:type="dxa"/>
            <w:shd w:val="clear" w:color="auto" w:fill="FFFFFF"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20к</w:t>
            </w:r>
          </w:p>
        </w:tc>
        <w:tc>
          <w:tcPr>
            <w:tcW w:w="1707" w:type="dxa"/>
            <w:shd w:val="clear" w:color="auto" w:fill="FFFFFF"/>
          </w:tcPr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ст. МЦД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Немчиновка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пос.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Барвиха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ст. МЦД Одинцово</w:t>
            </w:r>
          </w:p>
        </w:tc>
        <w:tc>
          <w:tcPr>
            <w:tcW w:w="1844" w:type="dxa"/>
            <w:shd w:val="clear" w:color="auto" w:fill="FFFFFF"/>
          </w:tcPr>
          <w:p w:rsidR="00C47E65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нерегулируемый тариф</w:t>
            </w:r>
          </w:p>
        </w:tc>
        <w:tc>
          <w:tcPr>
            <w:tcW w:w="1701" w:type="dxa"/>
            <w:shd w:val="clear" w:color="auto" w:fill="FFFFFF"/>
          </w:tcPr>
          <w:p w:rsidR="00C47E65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7E65" w:rsidRPr="001A2A61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регулируемый тариф</w:t>
            </w:r>
          </w:p>
        </w:tc>
        <w:tc>
          <w:tcPr>
            <w:tcW w:w="1406" w:type="dxa"/>
            <w:shd w:val="clear" w:color="auto" w:fill="FFFFFF"/>
          </w:tcPr>
          <w:p w:rsidR="00C47E65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153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  <w:r w:rsidRPr="00E4153D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 </w:t>
            </w:r>
          </w:p>
          <w:p w:rsidR="00C47E65" w:rsidRPr="00AE0AFD" w:rsidRDefault="00C47E65" w:rsidP="00C47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153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E4153D">
              <w:rPr>
                <w:rFonts w:ascii="Times New Roman" w:eastAsia="Times New Roman" w:hAnsi="Times New Roman"/>
                <w:sz w:val="20"/>
                <w:szCs w:val="20"/>
              </w:rPr>
              <w:t xml:space="preserve"> года </w:t>
            </w:r>
          </w:p>
        </w:tc>
      </w:tr>
    </w:tbl>
    <w:p w:rsidR="00C47E65" w:rsidRPr="00A809B6" w:rsidRDefault="006E5655" w:rsidP="006E5655">
      <w:pPr>
        <w:spacing w:after="0" w:line="240" w:lineRule="auto"/>
        <w:ind w:left="849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»;</w:t>
      </w:r>
    </w:p>
    <w:p w:rsidR="009F160B" w:rsidRDefault="006E5655" w:rsidP="00E91BF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844FD" w:rsidRPr="00A809B6">
        <w:rPr>
          <w:rFonts w:ascii="Times New Roman" w:hAnsi="Times New Roman"/>
          <w:sz w:val="28"/>
          <w:szCs w:val="28"/>
        </w:rPr>
        <w:t xml:space="preserve">) </w:t>
      </w:r>
      <w:r w:rsidR="00E27810" w:rsidRPr="00A809B6">
        <w:rPr>
          <w:rFonts w:ascii="Times New Roman" w:hAnsi="Times New Roman"/>
          <w:sz w:val="28"/>
          <w:szCs w:val="28"/>
        </w:rPr>
        <w:t xml:space="preserve">Раздел </w:t>
      </w:r>
      <w:r w:rsidR="00E27810" w:rsidRPr="00A809B6">
        <w:rPr>
          <w:rFonts w:ascii="Times New Roman" w:hAnsi="Times New Roman"/>
          <w:sz w:val="28"/>
          <w:szCs w:val="28"/>
          <w:lang w:val="en-US"/>
        </w:rPr>
        <w:t>II</w:t>
      </w:r>
      <w:r w:rsidR="00E27810" w:rsidRPr="00A809B6">
        <w:rPr>
          <w:rFonts w:ascii="Times New Roman" w:hAnsi="Times New Roman"/>
          <w:sz w:val="28"/>
          <w:szCs w:val="28"/>
        </w:rPr>
        <w:t xml:space="preserve"> </w:t>
      </w:r>
      <w:r w:rsidR="004B1DCC" w:rsidRPr="00A809B6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28498E" w:rsidRPr="00A809B6">
        <w:rPr>
          <w:rFonts w:ascii="Times New Roman" w:hAnsi="Times New Roman"/>
          <w:sz w:val="28"/>
          <w:szCs w:val="28"/>
        </w:rPr>
        <w:t>:</w:t>
      </w:r>
      <w:r w:rsidR="00E27810" w:rsidRPr="00A809B6">
        <w:rPr>
          <w:rFonts w:ascii="Times New Roman" w:hAnsi="Times New Roman"/>
          <w:sz w:val="28"/>
          <w:szCs w:val="28"/>
        </w:rPr>
        <w:t xml:space="preserve"> </w:t>
      </w:r>
    </w:p>
    <w:p w:rsidR="00D2046B" w:rsidRPr="00C47E65" w:rsidRDefault="00D2046B" w:rsidP="00C47E65">
      <w:pPr>
        <w:spacing w:after="0" w:line="240" w:lineRule="auto"/>
        <w:ind w:right="141" w:firstLine="708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C47E65">
        <w:rPr>
          <w:rFonts w:ascii="Times New Roman" w:eastAsia="Times New Roman" w:hAnsi="Times New Roman"/>
          <w:bCs/>
          <w:color w:val="000000"/>
          <w:sz w:val="28"/>
          <w:szCs w:val="28"/>
        </w:rPr>
        <w:t>«Раздел II. Перечень мероприятий по установлению, изменению или отмене муниципальных маршрутов регулярных перевозок</w:t>
      </w:r>
    </w:p>
    <w:p w:rsidR="00B24C1F" w:rsidRDefault="00B24C1F" w:rsidP="00E91BFB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134"/>
        <w:gridCol w:w="1559"/>
        <w:gridCol w:w="1985"/>
        <w:gridCol w:w="2268"/>
        <w:gridCol w:w="1128"/>
      </w:tblGrid>
      <w:tr w:rsidR="00E27810" w:rsidTr="00C47E65">
        <w:tc>
          <w:tcPr>
            <w:tcW w:w="421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50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1134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1559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Наименование муниципального маршрута регулярных перевозок</w:t>
            </w:r>
          </w:p>
        </w:tc>
        <w:tc>
          <w:tcPr>
            <w:tcW w:w="1985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Вид изменения муниципального маршрута регулярных перевозок (установление, изменение, отмена)</w:t>
            </w:r>
          </w:p>
        </w:tc>
        <w:tc>
          <w:tcPr>
            <w:tcW w:w="2268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Содержание изменения</w:t>
            </w:r>
          </w:p>
        </w:tc>
        <w:tc>
          <w:tcPr>
            <w:tcW w:w="1128" w:type="dxa"/>
          </w:tcPr>
          <w:p w:rsidR="00E27810" w:rsidRPr="0028498E" w:rsidRDefault="00E27810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Срок изменения</w:t>
            </w:r>
          </w:p>
        </w:tc>
      </w:tr>
      <w:tr w:rsidR="00E27810" w:rsidTr="00C47E65">
        <w:tc>
          <w:tcPr>
            <w:tcW w:w="421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28" w:type="dxa"/>
          </w:tcPr>
          <w:p w:rsidR="00E27810" w:rsidRDefault="00E27810" w:rsidP="0028498E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E27810" w:rsidTr="00C47E65">
        <w:tc>
          <w:tcPr>
            <w:tcW w:w="421" w:type="dxa"/>
          </w:tcPr>
          <w:p w:rsidR="00E27810" w:rsidRPr="0028498E" w:rsidRDefault="0028498E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27810" w:rsidRPr="0028498E" w:rsidRDefault="0028498E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3413</w:t>
            </w:r>
          </w:p>
        </w:tc>
        <w:tc>
          <w:tcPr>
            <w:tcW w:w="1134" w:type="dxa"/>
          </w:tcPr>
          <w:p w:rsidR="00E27810" w:rsidRPr="0028498E" w:rsidRDefault="0028498E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559" w:type="dxa"/>
          </w:tcPr>
          <w:p w:rsidR="0028498E" w:rsidRDefault="0028498E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8498E">
              <w:rPr>
                <w:rFonts w:ascii="Times New Roman" w:hAnsi="Times New Roman"/>
                <w:sz w:val="20"/>
                <w:szCs w:val="20"/>
              </w:rPr>
              <w:t>т. Голицыно –</w:t>
            </w:r>
          </w:p>
          <w:p w:rsidR="00E27810" w:rsidRPr="0028498E" w:rsidRDefault="0028498E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E">
              <w:rPr>
                <w:rFonts w:ascii="Times New Roman" w:hAnsi="Times New Roman"/>
                <w:sz w:val="20"/>
                <w:szCs w:val="20"/>
              </w:rPr>
              <w:t>ст. МЦД Одинцово</w:t>
            </w:r>
          </w:p>
        </w:tc>
        <w:tc>
          <w:tcPr>
            <w:tcW w:w="1985" w:type="dxa"/>
          </w:tcPr>
          <w:p w:rsidR="00E27810" w:rsidRPr="0028498E" w:rsidRDefault="0028498E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установление</w:t>
            </w:r>
          </w:p>
        </w:tc>
        <w:tc>
          <w:tcPr>
            <w:tcW w:w="2268" w:type="dxa"/>
          </w:tcPr>
          <w:p w:rsidR="00E27810" w:rsidRPr="0028498E" w:rsidRDefault="0028498E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установление нового муниципального маршрута</w:t>
            </w:r>
            <w:r w:rsidR="00C844FD">
              <w:rPr>
                <w:rFonts w:ascii="Times New Roman" w:hAnsi="Times New Roman"/>
                <w:sz w:val="20"/>
                <w:szCs w:val="20"/>
              </w:rPr>
              <w:t xml:space="preserve"> по регулируемым тарифам</w:t>
            </w:r>
          </w:p>
        </w:tc>
        <w:tc>
          <w:tcPr>
            <w:tcW w:w="1128" w:type="dxa"/>
          </w:tcPr>
          <w:p w:rsidR="00E27810" w:rsidRPr="0028498E" w:rsidRDefault="00C47E65" w:rsidP="0028498E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01.01.2026</w:t>
            </w:r>
          </w:p>
        </w:tc>
      </w:tr>
    </w:tbl>
    <w:p w:rsidR="00A06DD5" w:rsidRDefault="00C844FD" w:rsidP="00002CB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</w:r>
      <w:r w:rsidR="00D2046B">
        <w:rPr>
          <w:rFonts w:ascii="Times New Roman" w:hAnsi="Times New Roman"/>
          <w:sz w:val="26"/>
          <w:szCs w:val="26"/>
        </w:rPr>
        <w:tab/>
        <w:t xml:space="preserve">          »;</w:t>
      </w:r>
    </w:p>
    <w:p w:rsidR="00A06DD5" w:rsidRDefault="006E5655" w:rsidP="00A06DD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06DD5" w:rsidRPr="00A809B6">
        <w:rPr>
          <w:rFonts w:ascii="Times New Roman" w:hAnsi="Times New Roman"/>
          <w:sz w:val="28"/>
          <w:szCs w:val="28"/>
        </w:rPr>
        <w:t xml:space="preserve">) Раздел </w:t>
      </w:r>
      <w:r w:rsidR="00A06DD5" w:rsidRPr="00A809B6">
        <w:rPr>
          <w:rFonts w:ascii="Times New Roman" w:hAnsi="Times New Roman"/>
          <w:sz w:val="28"/>
          <w:szCs w:val="28"/>
          <w:lang w:val="en-US"/>
        </w:rPr>
        <w:t>III</w:t>
      </w:r>
      <w:r w:rsidR="00A06DD5" w:rsidRPr="00A809B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2046B" w:rsidRDefault="00D2046B" w:rsidP="00A06DD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809B6">
        <w:rPr>
          <w:rFonts w:ascii="Times New Roman" w:hAnsi="Times New Roman"/>
          <w:sz w:val="28"/>
          <w:szCs w:val="28"/>
        </w:rPr>
        <w:t xml:space="preserve">Раздел </w:t>
      </w:r>
      <w:r w:rsidRPr="00A809B6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План-график проведения аукционов/открытых конкурсов по заключению муниципальных контрактов о выполнении работ, связанных с осуществлением регулярных перевозок</w:t>
      </w:r>
    </w:p>
    <w:p w:rsidR="00D2046B" w:rsidRPr="00D2046B" w:rsidRDefault="00D2046B" w:rsidP="00A06DD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6"/>
        <w:gridCol w:w="3004"/>
        <w:gridCol w:w="2977"/>
      </w:tblGrid>
      <w:tr w:rsidR="00A06DD5" w:rsidRPr="001A2A61" w:rsidTr="00D2046B">
        <w:trPr>
          <w:trHeight w:val="5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</w:t>
            </w:r>
          </w:p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</w:p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муниципального </w:t>
            </w:r>
          </w:p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маршрута</w:t>
            </w:r>
          </w:p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2A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регулярных перевозок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DD5" w:rsidRPr="003236D0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236D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Срок заключения муниципального</w:t>
            </w:r>
          </w:p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36D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контракта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A06DD5" w:rsidRPr="001A2A61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A2A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A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A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A6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A6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06DD5" w:rsidRPr="00402704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Акулово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ст. Кубинка – Старый городок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D86B1C" w:rsidRDefault="00A06DD5" w:rsidP="00D8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 </w:t>
            </w:r>
            <w:r w:rsidR="00D86B1C">
              <w:rPr>
                <w:rFonts w:ascii="Times New Roman" w:eastAsia="Times New Roman" w:hAnsi="Times New Roman"/>
                <w:sz w:val="20"/>
                <w:szCs w:val="20"/>
              </w:rPr>
              <w:t>30.06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D86B1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A06DD5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Кубинка – ст. МЦД Одинцово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Default="00D86B1C" w:rsidP="00D2046B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ст. Кубинка 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Аниково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Default="00D86B1C" w:rsidP="00D2046B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Голицыно - Шарапово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Голицыно – ст. Кубинка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МЦД Одинцово – Ликино - Жаворонки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Жаворонки – ст. МЦД Одинцово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МЦД Одинцово – ул. Говорова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МЦД Одинцово – Горки-10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Default="00D86B1C" w:rsidP="00D2046B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МЦД Одинцово – Дарьино – Горки-10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Default="00D86B1C" w:rsidP="00D2046B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МЦД Одинцово – Северная ул.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ст. МЦД Одинцово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платф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Трехгорка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Северная ул. – ст. МЦД Одинцово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МЦД Одинцово – ул. Маршала Жукова – ст. МЦД Оди</w:t>
            </w:r>
            <w:r w:rsidR="00471BC3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цово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ст. Голицыно 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Бутынь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Кубинка – 59 км Минского шоссе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ст. Кубинка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Чупряково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Асаково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Звенигород (ул. Украинская)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сан.им.Герцена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Ершово – Звенигород – ст. Голицыно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1A2A61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ст. Звенигород – Андреевское 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Дяденково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Звенигород (ул. Украинская) – Троицкое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сан.им.Герцена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ст. Звенигород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Фуньково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Сурмино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Звенигород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кв.им.Маяковского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 – ст. МЦД Одинцово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ст. Звенигород 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Хотяжи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ст. МЦД Одинцово – Лесной городок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платф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Жаворонки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Союзная ул. – ст. МЦД Одинцово – Союзная ул.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ул. Сосновая – ст. МЦД Одинцово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кв. Маяковского – В. Посад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Звенигород – кв. Маяковского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ст. Кубинка – парк Патриот – ст. Голицыно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D5" w:rsidRPr="00AD0636" w:rsidRDefault="00D86B1C" w:rsidP="00D2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  <w:tr w:rsidR="00A06DD5" w:rsidRPr="00AD0636" w:rsidTr="00D2046B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ind w:left="-1318" w:right="-106" w:firstLine="10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Default="00A06DD5" w:rsidP="00D2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кв. Маяковского – сан. Поречье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DD5" w:rsidRPr="00AD0636" w:rsidRDefault="00D86B1C" w:rsidP="00D20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30.06.2027</w:t>
            </w:r>
          </w:p>
        </w:tc>
      </w:tr>
    </w:tbl>
    <w:p w:rsidR="00A06DD5" w:rsidRPr="00A06DD5" w:rsidRDefault="00D2046B" w:rsidP="00002CB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».</w:t>
      </w:r>
    </w:p>
    <w:p w:rsidR="00D86B1C" w:rsidRDefault="006E5655" w:rsidP="00D86B1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06E" w:rsidRPr="00A809B6">
        <w:rPr>
          <w:rFonts w:ascii="Times New Roman" w:hAnsi="Times New Roman" w:cs="Times New Roman"/>
          <w:sz w:val="28"/>
          <w:szCs w:val="28"/>
        </w:rPr>
        <w:t xml:space="preserve">. </w:t>
      </w:r>
      <w:r w:rsidR="00D86B1C" w:rsidRPr="00D86B1C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AD0636" w:rsidRPr="00A809B6" w:rsidRDefault="006E5655" w:rsidP="00D86B1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0636" w:rsidRPr="00A809B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C91DFF" w:rsidRPr="00A809B6" w:rsidRDefault="00002CBF" w:rsidP="00C91DF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09B6">
        <w:rPr>
          <w:rFonts w:ascii="Times New Roman" w:hAnsi="Times New Roman" w:cs="Times New Roman"/>
          <w:sz w:val="28"/>
          <w:szCs w:val="28"/>
        </w:rPr>
        <w:tab/>
      </w:r>
      <w:r w:rsidR="00C91DFF" w:rsidRPr="00A809B6">
        <w:rPr>
          <w:rFonts w:ascii="Times New Roman" w:hAnsi="Times New Roman" w:cs="Times New Roman"/>
          <w:sz w:val="28"/>
          <w:szCs w:val="28"/>
        </w:rPr>
        <w:tab/>
      </w:r>
    </w:p>
    <w:p w:rsidR="00D10EE2" w:rsidRPr="009A2FD5" w:rsidRDefault="00B07FD1" w:rsidP="009A2F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A2FD5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9A2FD5">
        <w:rPr>
          <w:rFonts w:ascii="Times New Roman" w:hAnsi="Times New Roman" w:cs="Times New Roman"/>
          <w:sz w:val="28"/>
          <w:szCs w:val="28"/>
        </w:rPr>
        <w:tab/>
      </w:r>
      <w:r w:rsidRPr="009A2FD5">
        <w:rPr>
          <w:rFonts w:ascii="Times New Roman" w:hAnsi="Times New Roman" w:cs="Times New Roman"/>
          <w:sz w:val="28"/>
          <w:szCs w:val="28"/>
        </w:rPr>
        <w:tab/>
      </w:r>
      <w:r w:rsidRPr="009A2FD5">
        <w:rPr>
          <w:rFonts w:ascii="Times New Roman" w:hAnsi="Times New Roman" w:cs="Times New Roman"/>
          <w:sz w:val="28"/>
          <w:szCs w:val="28"/>
        </w:rPr>
        <w:tab/>
      </w:r>
      <w:r w:rsidRPr="009A2FD5">
        <w:rPr>
          <w:rFonts w:ascii="Times New Roman" w:hAnsi="Times New Roman" w:cs="Times New Roman"/>
          <w:sz w:val="28"/>
          <w:szCs w:val="28"/>
        </w:rPr>
        <w:tab/>
      </w:r>
      <w:r w:rsidR="001A2A61" w:rsidRPr="009A2FD5">
        <w:rPr>
          <w:rFonts w:ascii="Times New Roman" w:hAnsi="Times New Roman" w:cs="Times New Roman"/>
          <w:sz w:val="28"/>
          <w:szCs w:val="28"/>
        </w:rPr>
        <w:tab/>
      </w:r>
      <w:r w:rsidRPr="009A2FD5">
        <w:rPr>
          <w:rFonts w:ascii="Times New Roman" w:hAnsi="Times New Roman" w:cs="Times New Roman"/>
          <w:sz w:val="28"/>
          <w:szCs w:val="28"/>
        </w:rPr>
        <w:t>А.Р. Иванов</w:t>
      </w:r>
    </w:p>
    <w:p w:rsidR="009A2FD5" w:rsidRPr="009A2FD5" w:rsidRDefault="009A2FD5" w:rsidP="009A2F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9A2FD5" w:rsidRPr="009A2FD5" w:rsidSect="009A2FD5">
      <w:pgSz w:w="11906" w:h="16838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77"/>
    <w:multiLevelType w:val="multilevel"/>
    <w:tmpl w:val="598013D0"/>
    <w:lvl w:ilvl="0">
      <w:start w:val="1"/>
      <w:numFmt w:val="decimal"/>
      <w:lvlText w:val="%1."/>
      <w:lvlJc w:val="left"/>
      <w:pPr>
        <w:ind w:left="1408" w:hanging="84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9B38B5"/>
    <w:multiLevelType w:val="hybridMultilevel"/>
    <w:tmpl w:val="A5D2F8BE"/>
    <w:lvl w:ilvl="0" w:tplc="A476E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8A2C1C"/>
    <w:multiLevelType w:val="hybridMultilevel"/>
    <w:tmpl w:val="6BAC096C"/>
    <w:lvl w:ilvl="0" w:tplc="4C4A04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683D7B"/>
    <w:multiLevelType w:val="multilevel"/>
    <w:tmpl w:val="8EF02DC6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abstractNum w:abstractNumId="4" w15:restartNumberingAfterBreak="0">
    <w:nsid w:val="57C15B77"/>
    <w:multiLevelType w:val="multilevel"/>
    <w:tmpl w:val="50985B5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02CBF"/>
    <w:rsid w:val="00036083"/>
    <w:rsid w:val="000440FE"/>
    <w:rsid w:val="0004470C"/>
    <w:rsid w:val="00047EC4"/>
    <w:rsid w:val="000555A7"/>
    <w:rsid w:val="0007136A"/>
    <w:rsid w:val="00073BE5"/>
    <w:rsid w:val="00074524"/>
    <w:rsid w:val="000803AA"/>
    <w:rsid w:val="000936E0"/>
    <w:rsid w:val="0009668E"/>
    <w:rsid w:val="000B606E"/>
    <w:rsid w:val="000C1847"/>
    <w:rsid w:val="000C690B"/>
    <w:rsid w:val="000C793E"/>
    <w:rsid w:val="000F3BF4"/>
    <w:rsid w:val="0010099E"/>
    <w:rsid w:val="001156C3"/>
    <w:rsid w:val="00137D84"/>
    <w:rsid w:val="001423DF"/>
    <w:rsid w:val="00152EA6"/>
    <w:rsid w:val="001644F7"/>
    <w:rsid w:val="0017295E"/>
    <w:rsid w:val="001A2A61"/>
    <w:rsid w:val="001A4A7A"/>
    <w:rsid w:val="001E1F23"/>
    <w:rsid w:val="001F4B4B"/>
    <w:rsid w:val="002067CE"/>
    <w:rsid w:val="00211738"/>
    <w:rsid w:val="002278BD"/>
    <w:rsid w:val="00231704"/>
    <w:rsid w:val="00247C19"/>
    <w:rsid w:val="00254A2E"/>
    <w:rsid w:val="002565A0"/>
    <w:rsid w:val="00262AD6"/>
    <w:rsid w:val="0026473B"/>
    <w:rsid w:val="0027309E"/>
    <w:rsid w:val="00273CFE"/>
    <w:rsid w:val="002749DC"/>
    <w:rsid w:val="00280E9B"/>
    <w:rsid w:val="00281A1E"/>
    <w:rsid w:val="0028498E"/>
    <w:rsid w:val="002C4422"/>
    <w:rsid w:val="002E306C"/>
    <w:rsid w:val="002F7F03"/>
    <w:rsid w:val="00317144"/>
    <w:rsid w:val="00321CB2"/>
    <w:rsid w:val="00323285"/>
    <w:rsid w:val="003236D0"/>
    <w:rsid w:val="00325966"/>
    <w:rsid w:val="00352E23"/>
    <w:rsid w:val="00360209"/>
    <w:rsid w:val="00381B09"/>
    <w:rsid w:val="00383EF6"/>
    <w:rsid w:val="0039134F"/>
    <w:rsid w:val="00391851"/>
    <w:rsid w:val="003A19B4"/>
    <w:rsid w:val="003A468C"/>
    <w:rsid w:val="003A60AC"/>
    <w:rsid w:val="003B03EC"/>
    <w:rsid w:val="003B222D"/>
    <w:rsid w:val="003C11FB"/>
    <w:rsid w:val="003D1082"/>
    <w:rsid w:val="003F3E12"/>
    <w:rsid w:val="00402D7F"/>
    <w:rsid w:val="00427C30"/>
    <w:rsid w:val="00450DD7"/>
    <w:rsid w:val="004525AA"/>
    <w:rsid w:val="00452624"/>
    <w:rsid w:val="00457967"/>
    <w:rsid w:val="004609C4"/>
    <w:rsid w:val="00471BC3"/>
    <w:rsid w:val="00482BF7"/>
    <w:rsid w:val="004942C9"/>
    <w:rsid w:val="004A20C7"/>
    <w:rsid w:val="004A57ED"/>
    <w:rsid w:val="004B1DCC"/>
    <w:rsid w:val="004D3AA9"/>
    <w:rsid w:val="004D73B2"/>
    <w:rsid w:val="004E2143"/>
    <w:rsid w:val="004F58D6"/>
    <w:rsid w:val="00504FDD"/>
    <w:rsid w:val="005104B8"/>
    <w:rsid w:val="00516865"/>
    <w:rsid w:val="005257A0"/>
    <w:rsid w:val="00531804"/>
    <w:rsid w:val="00543416"/>
    <w:rsid w:val="005469B3"/>
    <w:rsid w:val="00547695"/>
    <w:rsid w:val="0055240C"/>
    <w:rsid w:val="0055491B"/>
    <w:rsid w:val="00555B38"/>
    <w:rsid w:val="005857D6"/>
    <w:rsid w:val="005920C4"/>
    <w:rsid w:val="00593327"/>
    <w:rsid w:val="005A12CE"/>
    <w:rsid w:val="005A7E97"/>
    <w:rsid w:val="005C5E65"/>
    <w:rsid w:val="005D100B"/>
    <w:rsid w:val="005E0F78"/>
    <w:rsid w:val="005F1FBC"/>
    <w:rsid w:val="005F31BB"/>
    <w:rsid w:val="00624736"/>
    <w:rsid w:val="006325F9"/>
    <w:rsid w:val="00651256"/>
    <w:rsid w:val="0066037E"/>
    <w:rsid w:val="00685330"/>
    <w:rsid w:val="006B08FE"/>
    <w:rsid w:val="006C23C8"/>
    <w:rsid w:val="006D7D2F"/>
    <w:rsid w:val="006E5655"/>
    <w:rsid w:val="00704B2C"/>
    <w:rsid w:val="007616CD"/>
    <w:rsid w:val="00763509"/>
    <w:rsid w:val="0077589C"/>
    <w:rsid w:val="00776764"/>
    <w:rsid w:val="00782D37"/>
    <w:rsid w:val="00787E26"/>
    <w:rsid w:val="007904CE"/>
    <w:rsid w:val="007974FE"/>
    <w:rsid w:val="007A2F57"/>
    <w:rsid w:val="007A6B32"/>
    <w:rsid w:val="007B414D"/>
    <w:rsid w:val="007B6854"/>
    <w:rsid w:val="007E004C"/>
    <w:rsid w:val="007F1D31"/>
    <w:rsid w:val="007F453E"/>
    <w:rsid w:val="0080765B"/>
    <w:rsid w:val="00824157"/>
    <w:rsid w:val="008312B2"/>
    <w:rsid w:val="00835173"/>
    <w:rsid w:val="00855C65"/>
    <w:rsid w:val="0089643E"/>
    <w:rsid w:val="008A33AA"/>
    <w:rsid w:val="008B51E8"/>
    <w:rsid w:val="008B5DE6"/>
    <w:rsid w:val="008B60FE"/>
    <w:rsid w:val="008C7637"/>
    <w:rsid w:val="008D6141"/>
    <w:rsid w:val="00900D43"/>
    <w:rsid w:val="00911B31"/>
    <w:rsid w:val="009173D9"/>
    <w:rsid w:val="009200F3"/>
    <w:rsid w:val="00931D42"/>
    <w:rsid w:val="00953F55"/>
    <w:rsid w:val="00962210"/>
    <w:rsid w:val="00964A0B"/>
    <w:rsid w:val="0097148F"/>
    <w:rsid w:val="00981017"/>
    <w:rsid w:val="00981AD4"/>
    <w:rsid w:val="00984C84"/>
    <w:rsid w:val="009A2FD5"/>
    <w:rsid w:val="009A6516"/>
    <w:rsid w:val="009A740B"/>
    <w:rsid w:val="009B510C"/>
    <w:rsid w:val="009C5DC4"/>
    <w:rsid w:val="009E018D"/>
    <w:rsid w:val="009E4241"/>
    <w:rsid w:val="009F160B"/>
    <w:rsid w:val="00A06DD5"/>
    <w:rsid w:val="00A113D4"/>
    <w:rsid w:val="00A52492"/>
    <w:rsid w:val="00A66E65"/>
    <w:rsid w:val="00A75F71"/>
    <w:rsid w:val="00A768E9"/>
    <w:rsid w:val="00A809B6"/>
    <w:rsid w:val="00A81B62"/>
    <w:rsid w:val="00A83C96"/>
    <w:rsid w:val="00A8476D"/>
    <w:rsid w:val="00AC2CAD"/>
    <w:rsid w:val="00AC7033"/>
    <w:rsid w:val="00AC7098"/>
    <w:rsid w:val="00AD0636"/>
    <w:rsid w:val="00AE0AFD"/>
    <w:rsid w:val="00AE2FFC"/>
    <w:rsid w:val="00AE5167"/>
    <w:rsid w:val="00AF6169"/>
    <w:rsid w:val="00B07FD1"/>
    <w:rsid w:val="00B24C1F"/>
    <w:rsid w:val="00B40153"/>
    <w:rsid w:val="00B762AF"/>
    <w:rsid w:val="00B77CB0"/>
    <w:rsid w:val="00B91FEB"/>
    <w:rsid w:val="00BC46C1"/>
    <w:rsid w:val="00BE2D35"/>
    <w:rsid w:val="00BE3772"/>
    <w:rsid w:val="00BE3F48"/>
    <w:rsid w:val="00BF43F1"/>
    <w:rsid w:val="00C014B5"/>
    <w:rsid w:val="00C27A70"/>
    <w:rsid w:val="00C32D96"/>
    <w:rsid w:val="00C369FB"/>
    <w:rsid w:val="00C47E65"/>
    <w:rsid w:val="00C53030"/>
    <w:rsid w:val="00C758E0"/>
    <w:rsid w:val="00C775B9"/>
    <w:rsid w:val="00C844FD"/>
    <w:rsid w:val="00C91DFF"/>
    <w:rsid w:val="00CA7D7E"/>
    <w:rsid w:val="00CB1210"/>
    <w:rsid w:val="00CB153C"/>
    <w:rsid w:val="00CC191E"/>
    <w:rsid w:val="00CD4A6C"/>
    <w:rsid w:val="00CE383E"/>
    <w:rsid w:val="00CE5654"/>
    <w:rsid w:val="00CE7011"/>
    <w:rsid w:val="00CE7E9F"/>
    <w:rsid w:val="00CF17DA"/>
    <w:rsid w:val="00D10EE2"/>
    <w:rsid w:val="00D2046B"/>
    <w:rsid w:val="00D2183A"/>
    <w:rsid w:val="00D25B34"/>
    <w:rsid w:val="00D342A4"/>
    <w:rsid w:val="00D36681"/>
    <w:rsid w:val="00D406FA"/>
    <w:rsid w:val="00D415E4"/>
    <w:rsid w:val="00D42455"/>
    <w:rsid w:val="00D65B77"/>
    <w:rsid w:val="00D67F7C"/>
    <w:rsid w:val="00D77FD1"/>
    <w:rsid w:val="00D86B1C"/>
    <w:rsid w:val="00D9381E"/>
    <w:rsid w:val="00DA1062"/>
    <w:rsid w:val="00DA49DF"/>
    <w:rsid w:val="00DB010E"/>
    <w:rsid w:val="00DC0654"/>
    <w:rsid w:val="00DD15CD"/>
    <w:rsid w:val="00DF43FC"/>
    <w:rsid w:val="00E05BEC"/>
    <w:rsid w:val="00E27810"/>
    <w:rsid w:val="00E3137A"/>
    <w:rsid w:val="00E4153D"/>
    <w:rsid w:val="00E435C2"/>
    <w:rsid w:val="00E4487F"/>
    <w:rsid w:val="00E46088"/>
    <w:rsid w:val="00E542FC"/>
    <w:rsid w:val="00E63D2C"/>
    <w:rsid w:val="00E75706"/>
    <w:rsid w:val="00E91BFB"/>
    <w:rsid w:val="00EA16B2"/>
    <w:rsid w:val="00EB57B3"/>
    <w:rsid w:val="00EF11CE"/>
    <w:rsid w:val="00F244E5"/>
    <w:rsid w:val="00F92D34"/>
    <w:rsid w:val="00FA19C2"/>
    <w:rsid w:val="00FC140D"/>
    <w:rsid w:val="00FC4460"/>
    <w:rsid w:val="00FD2310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FDD7"/>
  <w15:docId w15:val="{574022BD-0C35-459F-B510-7301FDEA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241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749DC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8533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uiPriority w:val="99"/>
    <w:rsid w:val="0068533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85330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685330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uiPriority w:val="99"/>
    <w:unhideWhenUsed/>
    <w:rsid w:val="007904CE"/>
    <w:rPr>
      <w:color w:val="0000FF"/>
      <w:u w:val="single"/>
    </w:rPr>
  </w:style>
  <w:style w:type="paragraph" w:styleId="a7">
    <w:name w:val="No Spacing"/>
    <w:uiPriority w:val="1"/>
    <w:qFormat/>
    <w:rsid w:val="00325966"/>
    <w:pPr>
      <w:spacing w:after="0" w:line="240" w:lineRule="auto"/>
    </w:pPr>
  </w:style>
  <w:style w:type="table" w:styleId="a8">
    <w:name w:val="Table Grid"/>
    <w:basedOn w:val="a1"/>
    <w:uiPriority w:val="59"/>
    <w:rsid w:val="00E2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C9119-D9EE-4861-B684-95CE6BB0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Будич Ксения Сергеевна</cp:lastModifiedBy>
  <cp:revision>2</cp:revision>
  <cp:lastPrinted>2025-12-05T07:06:00Z</cp:lastPrinted>
  <dcterms:created xsi:type="dcterms:W3CDTF">2025-12-08T13:14:00Z</dcterms:created>
  <dcterms:modified xsi:type="dcterms:W3CDTF">2025-12-08T13:14:00Z</dcterms:modified>
</cp:coreProperties>
</file>